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 05 апреля 2023г.  12.00-13.00 час «Осторожно мошенники!» спикер- Бутенко Максим Александрович зам начальника отдела УУР МВД России по Кемеровской области            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8b0000"/>
          <w:sz w:val="24"/>
          <w:szCs w:val="24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8b0000"/>
            <w:sz w:val="24"/>
            <w:szCs w:val="24"/>
            <w:rtl w:val="0"/>
          </w:rPr>
          <w:t xml:space="preserve">https://cbr.imind.ru/#join:t31edb735-c931-4c63-9df1-077f29801057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 25 апреля 2023г  10.00 - 11.00час. 1) «Культура кредитования» спикер-Климова Елена Николаевна, главный экономист экономического отдела Отделение по Кемеровской области Сибирского ГУ Банка России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8b0000"/>
            <w:sz w:val="24"/>
            <w:szCs w:val="24"/>
            <w:rtl w:val="0"/>
          </w:rPr>
          <w:t xml:space="preserve">https://cbr.imind.ru/#join:t31edb735-c931-4c63-9df1-077f29801057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br.imind.ru/#join:t31edb735-c931-4c63-9df1-077f29801057" TargetMode="External"/><Relationship Id="rId7" Type="http://schemas.openxmlformats.org/officeDocument/2006/relationships/hyperlink" Target="https://cbr.imind.ru/#join:t31edb735-c931-4c63-9df1-077f2980105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